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w:t>
      </w:r>
      <w:proofErr w:type="spellStart"/>
      <w:r w:rsidRPr="005B520E">
        <w:t>and</w:t>
      </w:r>
      <w:proofErr w:type="spellEnd"/>
      <w:r w:rsidRPr="005B520E">
        <w:t xml:space="preserve"> </w:t>
      </w:r>
      <w:proofErr w:type="spellStart"/>
      <w:r w:rsidRPr="005B520E">
        <w:t>rms</w:t>
      </w:r>
      <w:proofErr w:type="spellEnd"/>
      <w:r w:rsidRPr="005B520E">
        <w:t xml:space="preserve">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w:t>
      </w:r>
      <w:proofErr w:type="spellStart"/>
      <w:r w:rsidRPr="005B520E">
        <w:t>magnetic</w:t>
      </w:r>
      <w:proofErr w:type="spellEnd"/>
      <w:r w:rsidRPr="005B520E">
        <w:t xml:space="preserve"> </w:t>
      </w:r>
      <w:proofErr w:type="spellStart"/>
      <w:r w:rsidRPr="005B520E">
        <w:t>field</w:t>
      </w:r>
      <w:proofErr w:type="spellEnd"/>
      <w:r w:rsidRPr="005B520E">
        <w:t xml:space="preserve"> </w:t>
      </w:r>
      <w:proofErr w:type="spellStart"/>
      <w:r w:rsidRPr="005B520E">
        <w:t>in</w:t>
      </w:r>
      <w:proofErr w:type="spellEnd"/>
      <w:r w:rsidRPr="005B520E">
        <w:t xml:space="preserve">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 xml:space="preserve">Do not mix complete spellings and abbreviations of </w:t>
      </w:r>
      <w:proofErr w:type="spellStart"/>
      <w:r w:rsidRPr="005B520E">
        <w:t>units</w:t>
      </w:r>
      <w:proofErr w:type="spellEnd"/>
      <w:r w:rsidRPr="005B520E">
        <w:t>: “</w:t>
      </w:r>
      <w:proofErr w:type="spellStart"/>
      <w:r w:rsidRPr="005B520E">
        <w:t>Wb</w:t>
      </w:r>
      <w:proofErr w:type="spellEnd"/>
      <w:r w:rsidRPr="005B520E">
        <w:t xml:space="preserve">/m2” </w:t>
      </w:r>
      <w:proofErr w:type="spellStart"/>
      <w:r w:rsidRPr="005B520E">
        <w:t>or</w:t>
      </w:r>
      <w:proofErr w:type="spellEnd"/>
      <w:r w:rsidRPr="005B520E">
        <w:t xml:space="preserve"> “</w:t>
      </w:r>
      <w:proofErr w:type="spellStart"/>
      <w:r w:rsidRPr="005B520E">
        <w:t>webers</w:t>
      </w:r>
      <w:proofErr w:type="spellEnd"/>
      <w:r w:rsidRPr="005B520E">
        <w:t xml:space="preserve"> </w:t>
      </w:r>
      <w:proofErr w:type="spellStart"/>
      <w:r w:rsidRPr="005B520E">
        <w:t>per</w:t>
      </w:r>
      <w:proofErr w:type="spellEnd"/>
      <w:r w:rsidRPr="005B520E">
        <w:t xml:space="preserve"> </w:t>
      </w:r>
      <w:proofErr w:type="spellStart"/>
      <w:r w:rsidRPr="005B520E">
        <w:t>square</w:t>
      </w:r>
      <w:proofErr w:type="spellEnd"/>
      <w:r w:rsidRPr="005B520E">
        <w:t xml:space="preserve"> </w:t>
      </w:r>
      <w:proofErr w:type="spellStart"/>
      <w:r w:rsidRPr="005B520E">
        <w:t>meter</w:t>
      </w:r>
      <w:proofErr w:type="spellEnd"/>
      <w:r w:rsidRPr="005B520E">
        <w:t xml:space="preserve">”, </w:t>
      </w:r>
      <w:proofErr w:type="spellStart"/>
      <w:r w:rsidRPr="005B520E">
        <w:t>not</w:t>
      </w:r>
      <w:proofErr w:type="spellEnd"/>
      <w:r w:rsidRPr="005B520E">
        <w:t xml:space="preserve"> “</w:t>
      </w:r>
      <w:proofErr w:type="spellStart"/>
      <w:r w:rsidRPr="005B520E">
        <w:t>webers</w:t>
      </w:r>
      <w:proofErr w:type="spellEnd"/>
      <w:r w:rsidRPr="005B520E">
        <w:t xml:space="preserve">/m2”.  Spell out units when they appear in text: “. . . a </w:t>
      </w:r>
      <w:proofErr w:type="spellStart"/>
      <w:r w:rsidRPr="005B520E">
        <w:t>few</w:t>
      </w:r>
      <w:proofErr w:type="spellEnd"/>
      <w:r w:rsidRPr="005B520E">
        <w:t xml:space="preserve"> </w:t>
      </w:r>
      <w:proofErr w:type="spellStart"/>
      <w:r w:rsidRPr="005B520E">
        <w:t>henries</w:t>
      </w:r>
      <w:proofErr w:type="spellEnd"/>
      <w:r w:rsidRPr="005B520E">
        <w:t xml:space="preserve">”, </w:t>
      </w:r>
      <w:proofErr w:type="spellStart"/>
      <w:r w:rsidRPr="005B520E">
        <w:t>not</w:t>
      </w:r>
      <w:proofErr w:type="spellEnd"/>
      <w:r w:rsidRPr="005B520E">
        <w:t xml:space="preserve">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xml:space="preserve">”. Avoid </w:t>
      </w:r>
      <w:proofErr w:type="spellStart"/>
      <w:r w:rsidR="00AE3409">
        <w:t>the</w:t>
      </w:r>
      <w:proofErr w:type="spellEnd"/>
      <w:r w:rsidR="00AE3409">
        <w:t xml:space="preserve"> </w:t>
      </w:r>
      <w:proofErr w:type="spellStart"/>
      <w:r w:rsidR="00AE3409">
        <w:t>stilted</w:t>
      </w:r>
      <w:proofErr w:type="spellEnd"/>
      <w:r w:rsidR="00AE3409">
        <w:t xml:space="preserve"> </w:t>
      </w:r>
      <w:proofErr w:type="spellStart"/>
      <w:r w:rsidR="00AE3409">
        <w:t>expression</w:t>
      </w:r>
      <w:proofErr w:type="spellEnd"/>
      <w:r w:rsidR="00AE3409">
        <w:t xml:space="preserve"> “</w:t>
      </w:r>
      <w:r w:rsidR="00AE3409">
        <w:rPr>
          <w:lang w:val="en-US"/>
        </w:rPr>
        <w:t>o</w:t>
      </w:r>
      <w:proofErr w:type="spellStart"/>
      <w:r w:rsidRPr="005B520E">
        <w:t>ne</w:t>
      </w:r>
      <w:proofErr w:type="spellEnd"/>
      <w:r w:rsidRPr="005B520E">
        <w:t xml:space="preserve"> </w:t>
      </w:r>
      <w:proofErr w:type="spellStart"/>
      <w:r w:rsidRPr="005B520E">
        <w:t>of</w:t>
      </w:r>
      <w:proofErr w:type="spellEnd"/>
      <w:r w:rsidRPr="005B520E">
        <w:t xml:space="preserve"> </w:t>
      </w:r>
      <w:proofErr w:type="spellStart"/>
      <w:r w:rsidRPr="005B520E">
        <w:t>us</w:t>
      </w:r>
      <w:proofErr w:type="spellEnd"/>
      <w:r w:rsidRPr="005B520E">
        <w:t xml:space="preserve">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 xml:space="preserve">names; do not use “et al.”. Papers that have not been </w:t>
      </w:r>
      <w:r w:rsidRPr="005B520E">
        <w:t>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1D07E8C" w14:textId="77777777" w:rsidR="00ED42C1" w:rsidRDefault="00ED42C1" w:rsidP="001A3B3D">
      <w:r>
        <w:separator/>
      </w:r>
    </w:p>
  </w:endnote>
  <w:endnote w:type="continuationSeparator" w:id="0">
    <w:p w14:paraId="65AE6D33" w14:textId="77777777" w:rsidR="00ED42C1" w:rsidRDefault="00ED42C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windows-1251"/>
    <w:family w:val="swiss"/>
    <w:pitch w:val="variable"/>
    <w:sig w:usb0="E4002EFF" w:usb1="C200247B" w:usb2="00000009" w:usb3="00000000" w:csb0="000001FF" w:csb1="00000000"/>
  </w:font>
  <w:font w:name="Calibri">
    <w:panose1 w:val="020F0502020204030204"/>
    <w:charset w:characterSet="windows-125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8DA8F61" w:rsidR="001A3B3D" w:rsidRPr="006F6D3D" w:rsidRDefault="00456CA0" w:rsidP="0056610F">
    <w:pPr>
      <w:pStyle w:val="Footer"/>
      <w:jc w:val="start"/>
      <w:rPr>
        <w:sz w:val="16"/>
        <w:szCs w:val="16"/>
      </w:rPr>
    </w:pPr>
    <w:r w:rsidRPr="00456CA0">
      <w:rPr>
        <w:sz w:val="16"/>
        <w:szCs w:val="16"/>
      </w:rPr>
      <w:t>979-8-3315-4534-5/26/$31.00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5F963C8" w14:textId="77777777" w:rsidR="00ED42C1" w:rsidRDefault="00ED42C1" w:rsidP="001A3B3D">
      <w:r>
        <w:separator/>
      </w:r>
    </w:p>
  </w:footnote>
  <w:footnote w:type="continuationSeparator" w:id="0">
    <w:p w14:paraId="0CF44A86" w14:textId="77777777" w:rsidR="00ED42C1" w:rsidRDefault="00ED42C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56CA0"/>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D42C1"/>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3</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Tzvetomir Vassilev</cp:lastModifiedBy>
  <cp:revision>3</cp:revision>
  <dcterms:created xsi:type="dcterms:W3CDTF">2024-07-16T13:42:00Z</dcterms:created>
  <dcterms:modified xsi:type="dcterms:W3CDTF">2025-10-30T05:51:00Z</dcterms:modified>
</cp:coreProperties>
</file>